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Karan Puri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Vahanna Tech Edge Acquisition I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1230 Avenue of the Americas, 16 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10020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Vahanna Tech Edge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I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333-269747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Karan Puri: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 February 14,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Do Redemptions Affect The Value Of My New Roadzen Ordinary Shares, page xiv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all possible sources and extent of dilution that shareholders who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elect not to redeem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their shares may experience in connection with the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combination. Provide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of the impact of each significant source of dilution,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including the amount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equity held by founders, convertible securities, including warrants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retained by redeeming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shareholders, at each of the redemption levels detailed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any needed assumptions.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sensitivity analysis,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quantify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value of warrants, based on recent trading prices, that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be retained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 redeeming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stockholders assuming maximum redemptions and identify any material resulting risks.</w:t>
      </w:r>
    </w:p>
    <w:p>
      <w:pPr>
        <w:ind w:left="120" w:right="255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the Parties to the Business Combination, page 1 Karan Puri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LastNameKaran Puri I Corp.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Vahanna 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Edge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NameVahanna Tech Edge Acquisition I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16, 2023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fiscal year-end for New Roadzen post-merger for financial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purposes. Summary, page 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the timing and factors to be considered in considering whether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 will remain a BVI company or redomicile to Delaware.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if the sponsor and its affiliates can earn a positive rate of return on their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investment, even if other SPAC shareholders experience a negative rate of return in the</w:t>
      </w:r>
    </w:p>
    <w:p>
      <w:pPr>
        <w:ind w:right="559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post-business combination company. Organizational Structure, page 14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diagrams illustrating the anticipated structure of Vahanna just prior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consummation of the merger on page 14 and the diagram illustrating the expected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 of Vahanna upon consummation of the merger on page 16 to show the relative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voting and economic interests of each group of shareholders.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substantial portion of our revenue is derived from a relatively small number of clients ranging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insurers, reinsurers, OEMs, and, page 37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37 that a small number of clients have accounted for a significant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portion of your revenue, including on OEM customer that accounted for more than 25% of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revenue from the Indian market. If material, identify any material customer and</w:t>
      </w:r>
    </w:p>
    <w:p>
      <w:pPr>
        <w:ind w:right="30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additional disclosure describing the terms of your relationship with any such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including any contractual or other arrangements that are in place to the extent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so that shareholders may better assess the reliability of these revenues. If any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contract exists, please explain to us in your response letter why you determined it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not required to be filed as an exhibit pursuant to Item 601(b)(10) of Regulation S-K.</w:t>
      </w:r>
    </w:p>
    <w:p>
      <w:pPr>
        <w:ind w:right="21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Vahanna may redeem your unexpired warrants prior to their exercise at a time that is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disadvantageous to you, thereby making your warrants, page 87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recent common stock trading prices exceed the threshold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allow you to redeem public warrants. Additionally, please explain the steps, if any,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will take to notify all shareholders, including beneficial owners, regarding when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become eligible for redemption.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Combined Financial Information, page 105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pro forma combined financial information presents the combination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 of Vahanna and Roadzen after giving effect to the reverse</w:t>
      </w:r>
    </w:p>
    <w:p>
      <w:pPr>
        <w:ind w:left="96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recapitalization between Roadzen and Vahanna, Roadzen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assumed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 of</w:t>
      </w:r>
    </w:p>
    <w:p>
      <w:pPr>
        <w:ind w:left="960"/>
        <w:spacing w:after="0"/>
        <w:tabs>
          <w:tab w:leader="none" w:pos="5140" w:val="left"/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 Insurance Management Limited (</w:t>
        <w:tab/>
        <w:t>GIM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) and National</w:t>
      </w:r>
    </w:p>
    <w:p>
      <w:pPr>
        <w:spacing w:after="0"/>
        <w:tabs>
          <w:tab w:leader="none" w:pos="210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Automobile Club 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),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contemplated PIPE investment. We also note your disclosure on page 50 that the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Karan Puri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LastNameKaran Puri I Corp.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Vahanna 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Edge Acquisition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NameVahanna Tech Edge Acquisition I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March3 16, 2023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 of GIM and NAC are expected to be completed prior to the closing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merger. In order to more accurately represent the sequence of these transactions, and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clearly show the impact of each of these transactions, please revise your pro forma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financial information beginning on page 109 to present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assumed</w:t>
      </w:r>
    </w:p>
    <w:p>
      <w:pPr>
        <w:ind w:right="339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 of GIM and NAC separately from the reverse recapitalization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contemplated PIPE investment. For instance, please revise your filing to present your pro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combined financial information in a columnar format in the following order: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2" w:name="page3"/>
    <w:bookmarkEnd w:id="2"/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 financial statements of Roadzen,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 financial statements of GIM,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 financial statements of NAC,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accounting adjustments for the acquisitions of GIM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NAC,</w:t>
      </w:r>
    </w:p>
    <w:p>
      <w:pPr>
        <w:ind w:left="1700" w:right="317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 forma combined Roadzen, GIM and NAC, historical financial statements of Vahanna, transaction accounting adjustments for the reverse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recapitalization assuming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minimum redemptions,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 combined assuming minimum redemption,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pro forma adjustments for the reverse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recapitalization assuming maximum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redemptions, and</w:t>
      </w:r>
    </w:p>
    <w:p>
      <w:pPr>
        <w:ind w:left="1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 combined assuming maximum redemptions.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the Transactions, page 106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 here, and in other sections of your filing, to the PIPE investment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is expected to close just prior to the completion of the merger. We also note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286 that this PIPE investment is contemplated prior to the merger 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actual amount may be greater or less than the target amount of $58.9 million. Please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relevant sections of your filing to clarify whether you have any committed PIPE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amounts and whether the amount of the PIPE investment is dependent upon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Vahanna Public Shareholder redemptions.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describing the acquisition of GIM to include the US dollar</w:t>
      </w:r>
    </w:p>
    <w:p>
      <w:pPr>
        <w:ind w:right="507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equivalent of the total purchase price. Basis of Pro Forma Presentation, page 107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use of terminology such as directly attributable, factually supportable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have a continuing impact when describing your pro forma adjustments.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note that Article 11 of Regulation S-X was amended by SEC Release No. 33-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10786, which revised the pro forma terminology and the basis for pro forma adjustments.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 forma discussion to conform to the updated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Adjustments, page 114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adjustment F, which reflects the fair value adjustment for the purchases of GIM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NAC. Please revise to disclose the date of each of these historical amounts and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Karan Puri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LastNameKaran Puri I Corp. Vahanna Tech Edge Acquisition 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2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4360" w:type="dxa"/>
            <w:vAlign w:val="bottom"/>
            <w:gridSpan w:val="2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NameVahanna Tech Edge Acquisition I Corp.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March4 16,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</w:t>
            </w:r>
          </w:p>
        </w:tc>
      </w:tr>
      <w:tr>
        <w:trPr>
          <w:trHeight w:val="22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corresponding fair value adjustments. In addition, please tell us why there are no fair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adjustments for accounts receivable, net for both GIM and NAC.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explanation to adjustment F that cash and cash equivalents represents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 amounts adjusted for distributions to refer to adjustment D rather than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E.</w:t>
      </w: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explanation of adjustment J, which states it represents the issuance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68.3 million shares of the Company s common stock to Roadzen equity holders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for the reverse recapitalization, does not appear to correlate with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corresponding adjustments to the unaudited pro forma condensed combined balance sheet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109. Please explain and revise as necessary.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Roadzen, page 141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and Summary to provide an overview of Roadzen,</w:t>
      </w:r>
    </w:p>
    <w:p>
      <w:pPr>
        <w:sectPr>
          <w:pgSz w:w="11900" w:h="16838" w:orient="portrait"/>
          <w:cols w:equalWidth="0" w:num="1">
            <w:col w:w="10139"/>
          </w:cols>
          <w:pgMar w:left="320" w:top="320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 Insurance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and National Automobile Club as well as the planned operations and relative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sizes and geographic locations of the different lines of business.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revised disclosure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proxy statement/prospectus should clarify what you are referring to when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use "we" and reference separate businesses. As a non-exclusive example, on page 73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refer to "a portion of our business" when it appears you are referring to Roadzen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GIM and NAC. As the acquisitions of GIM and NAC are conditions to closing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 agreement, the narrative disclosure should explain clearly the nature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 in the combined deSPAC transaction for which pro forma financial information is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revise here, Summary, Business, and Management's Discussion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to clarify the business intended to be conducted after the deSPAC transaction.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clarify the type of end customers who use the combined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</w:t>
      </w:r>
    </w:p>
    <w:p>
      <w:pPr>
        <w:jc w:val="right"/>
        <w:ind w:left="1380" w:right="211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key products and their geographic locations. We note the following: You use the term "telematics" but do not explain its use or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to which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telematics is involved in a material portion of your revenues and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and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generating revenues from end-users;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on page 149 that your platform allows you to sell insurance</w:t>
      </w:r>
    </w:p>
    <w:p>
      <w:pPr>
        <w:ind w:right="24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policies "from any insurer." Clarify the extent to which you require and have uniform</w:t>
      </w:r>
    </w:p>
    <w:p>
      <w:pPr>
        <w:ind w:left="1380" w:right="27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 custom agreements with all insurance companies. Clarify the approximate percentages of customers that are</w:t>
      </w:r>
    </w:p>
    <w:p>
      <w:pPr>
        <w:ind w:left="1380" w:right="6439" w:hanging="136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insurance providers and reinsurance providers.</w:t>
      </w:r>
    </w:p>
    <w:p>
      <w:pPr>
        <w:ind w:right="20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extent to which revenues from traditional insurance brokerage services,</w:t>
      </w:r>
    </w:p>
    <w:p>
      <w:pPr>
        <w:ind w:right="23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platform or IaaS solution or other products and services account for the majority</w:t>
      </w:r>
    </w:p>
    <w:p>
      <w:pPr>
        <w:ind w:right="26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expenses and revenues. In this regard, we note the statement on page 158 that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Roadzen generates "a majority of our revenues through commissions and fees which</w:t>
      </w:r>
    </w:p>
    <w:p>
      <w:pPr>
        <w:ind w:left="1380" w:right="26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are a reflection of the total insurance policy premium." Explain whether the event management companies acquired by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Coverzen and</w:t>
      </w:r>
    </w:p>
    <w:p>
      <w:pPr>
        <w:ind w:right="223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on pages F-65 and F-98 will be a continuing part of your business.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Karan Puri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LastNameKaran Puri I Corp. Vahanna Tech Edge Acquisition 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NameVahanna Tech Edge Acquisition I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March5 16, 2023 Page 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55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approximate amount of revenues attributed to "underwriting solutions"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telematics, claims management, and FNOL. State whether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highlighted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does not account for a material amount of revenues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expenses.</w:t>
      </w:r>
    </w:p>
    <w:p>
      <w:pPr>
        <w:ind w:right="19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challenges of operating in the US, UK/EU and India as a newly merged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and summarize how the company intends to structure the businesses--for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as independently operating subsidiaries in different countries, as combined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with a centralized headquarters in India,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Developments, page 144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the pending acquisition of NAC to discuss how NAC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generates revenue.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Roadzen's Management's Discussion and Analysis of Financial Condition and Results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Operations, page 155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4200" w:val="left"/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Discussion and Analysis (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MD&amp;A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of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filing to include a discussion of changes in financial position for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periods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in your financial statements.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Model, page 156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)</w:t>
      </w:r>
    </w:p>
    <w:p>
      <w:pPr>
        <w:spacing w:after="0" w:line="123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100"/>
            <w:col w:w="2019"/>
          </w:cols>
          <w:pgMar w:left="320" w:top="118" w:right="1440" w:bottom="0" w:gutter="0" w:footer="0" w:header="0"/>
          <w:type w:val="continuous"/>
        </w:sect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 basis for the statement that Roadzen is "one of the first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to provide an end-to-end IaaS platform addressed towards insurance for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mobility." In this regard, please avoid industry jargon and clarify what you mean by "end-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to-end IaaS platform addressed towards insurance for mobility." Similarly, please revise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provide a basis for the statement that you "maintain better margins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competitors mainly due to this adopted B2B2C distribution strategy."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161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increases in revenue and certain expenses are partially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the July 1, 2021 acquisition of the Coverzen Entities. In order to provide a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reader with greater perspective regarding the impact of this acquisition, please revise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beginning on page 161 and 163 to quantify the effect of the Coverzen entities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revenue and relevant expense categories for each period presented. Please also discuss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known trends associated with the Coverzen Entities that is likely to impact future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revenue on pages 161 and 163 to provide a more detailed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disaggregated analysis of revenue along with a discussion of any known trends likely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impact future earnings. In preparing your revised disclosures, please separately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and discuss the different streams of revenue and consider disclosing certain key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metrics that drive each of the different revenue streams such as the number of new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contracts, renewal rates, gross premiums written, and usage-based statistics using either</w:t>
      </w:r>
    </w:p>
    <w:p>
      <w:pPr>
        <w:ind w:left="120" w:right="539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pay-per-vehicle or pay-per use, etc. Karan Puri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LastNameKaran Puri I Corp. Vahanna Tech Edge Acquisition 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2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4360" w:type="dxa"/>
            <w:vAlign w:val="bottom"/>
            <w:gridSpan w:val="2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NameVahanna Tech Edge Acquisition I Corp.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March6 16,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6</w:t>
            </w:r>
          </w:p>
        </w:tc>
      </w:tr>
      <w:tr>
        <w:trPr>
          <w:trHeight w:val="22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period to period narrative discussion of the GIM and NAC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 of Certain Beneficial Owners, page 171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sponsor and its affiliates' total potential ownership interest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99" w:firstLine="948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combined company, assuming exercise of all securities. Management of New Roadzen after the Merger, page 174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each biography to disclose directorships held during the past five years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 401(e)(2) of Regulation S-K. The Merger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Prospective Financial Information of Roadzen, page 183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49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delete the statement on page 185 that investors should "not rely on such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 in making a decision regarding the business combination proposal"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it is an inappropriate disclaimer to the investor's ability to rely on the disclosure.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further clarify the assumptions underlying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  <w:type w:val="continuous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revenues from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80" w:right="1819" w:hanging="4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$59 million in FY23 to $118 million in FY24. For example, Approximately what percentage of revenues are projected in each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India, US and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UK/EU by Roadzen, GIM and NAC?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what extent does Roadzen "assume renewal of existing contracts" at the same rate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historical renewals?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respect to the assumed 15.2% reduction in direct costs, what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 the "better" brokerage commissions, higher unit prices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efficiencies? For example, do the assumptions involve assumed capital expenditures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toward scaling and automation?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what extent are the 2.8% and 8.5% margin improvements at GIM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NAC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dependent on assumed increases in volume, and what factors were considered in any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assumptions?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what extent are the "new contracts with higher margins" at GIM,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"newly signed</w:t>
      </w: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contracts" at NAC or assumptions about future contract pricing material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projections? In this regard, please reconcile these assumptions with the following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page 38 regarding prices: "In the past, we have been required to,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in the future be required to, reduce the average fixed fees and/or commissions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charged for our products, or otherwise agree to materially less favorable terms in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pressures."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merger, page 194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background discussion to provide more detailed disclosure regarding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negotiation considerations and how they changed over time. Currently the background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references negotiation topics without providing details or explaining their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Karan Puri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LastNameKaran Puri I Corp. Vahanna Tech Edge Acquisition 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NameVahanna Tech Edge Acquisition I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March7 16, 2023 Page 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 or how they may have changed before being reflected in the proposed initial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For example, the disclosure states that the April 29, 2022 LOI was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$1.1 billion in return for all equity interests of Roadzen.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it is unclear what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key terms were involved. It is unclear whether the financial data already included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and financial information for GIM and NAC, and whether executive positions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assumed to be provided to Messrs. Malhotra, Pasricha and Kamboj. Did the initial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 anticipate a PIPE transaction? You reference "an acquisition target" in the first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sentence on page 199 but it is unclear what the target was and how it may have affected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price and negotiations. Please identify the original terms as well as how and why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were revised over time. Please also identify the key persons who took part in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various negotiations.</w:t>
      </w:r>
    </w:p>
    <w:p>
      <w:pPr>
        <w:ind w:right="191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discussion of the December 14, 2021 introduction to clarify the person(s)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initiated the possibility of a transaction with Roadzen and the day it was initiated.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whether the board considered appointing an independent committee to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 the Roadzen transaction in light of Mr. Ramgopal's relationship with Roadzen.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on page 196 to the Vahanna Board of Directors comparing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6" w:name="page7"/>
    <w:bookmarkEnd w:id="6"/>
    <w:p>
      <w:pPr>
        <w:ind w:right="223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"maturity of the business" and the extent of structural complexity with respect to Target B,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 C and Roadzen. Please revise to clarify how Roadzen's status as not having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completed its significant acquisitions of GIM and NAC compared to the relative maturity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complexity of the other 2 transactions. Did the board make certain assumptions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these acquisitions? If they were initially expected to be completed before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combination, did the board change its assumptions?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the merger consideration initially assumed that the GIM and NAC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"acquisitions were executed prior to the business combination." Revise to clarify when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GIM and NAC acquisitions were initiated and by whom, and clarify the extent to which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parties from GIM and/or NAC participated in the negotiations. Recommendation of the Vahanna Board of Directors and Reasons for the Merger, page 203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Guideline Precedent Comparable Transaction Analysis on page 193 and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 that the Revenues Last Twelve Months are projected revenues of the yet-to-be-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merged company, and that the multiples for the other 3 rows suggest a value either not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meaningful or below the precedent comparables. Please revise to clarify the extent 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Vahanna Board of Directors considered these not meaningful and negative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comparables in making its recommendation.</w:t>
      </w:r>
    </w:p>
    <w:p>
      <w:pPr>
        <w:ind w:right="21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Vahanna Directors and Executive Officers and the Sponsor in the Merger, page 211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the aggregate dollar amount and describe the nature of what the sponsor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its affiliates have at risk that depends on completion of a business combination.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current value of securities held, loans extended, fees due, and out-of-pocket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for which the sponsor and its affiliates are awaiting reimbursement. Provide</w:t>
      </w:r>
    </w:p>
    <w:p>
      <w:pPr>
        <w:ind w:left="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disclosure for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officers and directors, if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Karan Puri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LastNameKaran Puri I Corp.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Vahanna Tech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Edge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NameVahanna Tech Edge Acquisition I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March8 16, 2023 Page 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Vahanna's Directors and Executive Officers, page 211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49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page 213 to further clarify Mr. Ramgopal's personal relationship with</w:t>
      </w:r>
    </w:p>
    <w:p>
      <w:pPr>
        <w:ind w:left="960"/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"certain" of Roadzen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executive officers and board members.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Deferred Underwriting Fees, page 233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 appears that underwriting fees remain constant and are not adjusted</w:t>
      </w:r>
    </w:p>
    <w:p>
      <w:pPr>
        <w:spacing w:after="0" w:line="4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redemptions. Please revise your disclosure to disclose the effective underwriting fee (not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just the deferred underwriting fees) on a percentage basis for shares at each redemption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presented in your sensitivity analysis related to dilution. Global Insurance Management Ltd Financial Statements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13. Other income (expense) net, page F-123</w:t>
      </w:r>
    </w:p>
    <w:p>
      <w:pPr>
        <w:spacing w:after="0" w:line="18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8"/>
        <w:spacing w:after="0" w:line="249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and revise your disclosure, where applicable, to quantify and explain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the liabilities that were no longer required and were written back and reflected as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miscellaneous income for each period presented. Additionally, please also revise your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describe the underlying reasons for the significant fluctuation in foreign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fluctuation (loss) gain from December 31, 2020 to December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31, 2021.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14. Revenue, page F-140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49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in the notes to the consolidated financial statements,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in the document, to allow a reader to understand how each of the revenue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streams described on pages F-115 through F-116 and F-131 through F-132 correlate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components of revenue as disclosed in the tables on pages F-123 and F-140.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revise your disclosure to describe the underlying reasons for the significant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income from distribution during the nine months ended September 30, 2022 as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 as the significant increase in marketing expenses during this same period.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21. Exhibits and Financial Statement Schedules., page II-2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all required exhibits. For example, it is unclear why you do not file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plans and arrangements with executive officers. It is also unclear why you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not file or incorporate by reference the BVI articles of incorporation or file as an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a list of all subsidiaries.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sponsor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ownership interest in the target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company, if any. Disclose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approximate dollar value of the interest based on the transaction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and recent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prices as compared to the price paid.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noted that Sheumack GMA provided a fairness opinion. Please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fees that Sheumack GMA will receive upon completion of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right="21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any amount that is contingent upon completion of the transaction;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Karan Puri</w:t>
      </w:r>
    </w:p>
    <w:p>
      <w:pPr>
        <w:ind w:right="6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LastNameKaran Puri I Corp. Vahanna Tech Edge Acquisition 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20" w:type="dxa"/>
            <w:vAlign w:val="bottom"/>
          </w:tcPr>
          <w:p>
            <w:pPr>
              <w:jc w:val="right"/>
              <w:ind w:right="492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</w:t>
            </w:r>
          </w:p>
        </w:tc>
        <w:tc>
          <w:tcPr>
            <w:tcW w:w="4360" w:type="dxa"/>
            <w:vAlign w:val="bottom"/>
            <w:gridSpan w:val="2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NameVahanna Tech Edge Acquisition I Corp.</w:t>
            </w: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2"/>
        </w:trPr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March9 16,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9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additional services Sheumack GMA or its affiliates provided in connection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transaction, the related fees, and whether those fees are conditioned on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of the transaction; and</w:t>
      </w:r>
    </w:p>
    <w:p>
      <w:pPr>
        <w:ind w:right="265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services Sheumack GMA provided to the target of the business combination or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affiliates of the parties.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 pages II-3 and II-4 in Exhibit 8.1 of "Item 21. Exhibits and Financial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Schedules", you state that a tax opinion will be filed by amendment. Therefore,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"Material U.S. Federal Income Tax Considerations" and the "Questions and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Answers" sections, please state that you have received an opinion on the material tax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consequences, identify counsel and identify the material tax consequences counsel has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opined upon.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notes that on pages 27, 105, etc. of the registration statement, you disclosed that you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issuing an aggregate of $58.9 million of preferred shares of Vahanna pursuant to a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transaction expected to close just prior to the completion of the merger. Please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material differences in the terms and price of securities issued at the time of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IPO as compared to the contemplated PIPE. Please further disclose if the sponsor,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directors, officers or their affiliates will participate in the PIPE.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disclose: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Any discussions about the need to obtain additional financing for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combined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company, including the above-mentioned PIPE, and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8" w:right="1440" w:bottom="0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negotiation/marketing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1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processes (e.g., who selected the potential PIPE investors; what relationships did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 investors have to the company, the sponsors, the target and its affiliates,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placement agent; and how were the terms of the PIPE transactions determined);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21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there were any valuations or other material information about the Vahanna,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Roadzen, or the de-SPAC transaction provided to potential PIPE investors that have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been disclosed publicly.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on page 44 to "specific functions in our base product offering at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 of a customer or group of customers." To provide context, please revise in Risk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Factors, Business and where appropriate to clarify the specific functions and the types of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that are provided such functions.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Ben Phippen at 202-551-3697 or John Spitz at 202-551-3484 if you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Karan Puri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Vahanna Tech Edge Acquisition I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10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24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Robert Arzonetti at 202-551-8819 or James Lopez at 202-551-3536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LastNameKaran Puri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NameVahanna Tech Edge Acquisition I Corp.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2023 Page 10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Evan D   Amico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2200854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DB127F8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16231B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1F16E9E8"/>
    <w:multiLevelType w:val="hybridMultilevel"/>
    <w:lvl w:ilvl="0">
      <w:lvlJc w:val="left"/>
      <w:lvlText w:val="%1."/>
      <w:numFmt w:val="decimal"/>
      <w:start w:val="14"/>
    </w:lvl>
  </w:abstractNum>
  <w:abstractNum w:abstractNumId="4">
    <w:nsid w:val="1190CDE7"/>
    <w:multiLevelType w:val="hybridMultilevel"/>
    <w:lvl w:ilvl="0">
      <w:lvlJc w:val="left"/>
      <w:lvlText w:val="%1."/>
      <w:numFmt w:val="decimal"/>
      <w:start w:val="17"/>
    </w:lvl>
  </w:abstractNum>
  <w:abstractNum w:abstractNumId="5">
    <w:nsid w:val="66EF438D"/>
    <w:multiLevelType w:val="hybridMultilevel"/>
    <w:lvl w:ilvl="0">
      <w:lvlJc w:val="left"/>
      <w:lvlText w:val="%1."/>
      <w:numFmt w:val="decimal"/>
      <w:start w:val="18"/>
    </w:lvl>
  </w:abstractNum>
  <w:abstractNum w:abstractNumId="6">
    <w:nsid w:val="140E0F76"/>
    <w:multiLevelType w:val="hybridMultilevel"/>
    <w:lvl w:ilvl="0">
      <w:lvlJc w:val="left"/>
      <w:lvlText w:val="%1."/>
      <w:numFmt w:val="decimal"/>
      <w:start w:val="20"/>
    </w:lvl>
  </w:abstractNum>
  <w:abstractNum w:abstractNumId="7">
    <w:nsid w:val="3352255A"/>
    <w:multiLevelType w:val="hybridMultilevel"/>
    <w:lvl w:ilvl="0">
      <w:lvlJc w:val="left"/>
      <w:lvlText w:val="%1."/>
      <w:numFmt w:val="decimal"/>
      <w:start w:val="23"/>
    </w:lvl>
  </w:abstractNum>
  <w:abstractNum w:abstractNumId="8">
    <w:nsid w:val="109CF92E"/>
    <w:multiLevelType w:val="hybridMultilevel"/>
    <w:lvl w:ilvl="0">
      <w:lvlJc w:val="left"/>
      <w:lvlText w:val="%1."/>
      <w:numFmt w:val="decimal"/>
      <w:start w:val="28"/>
    </w:lvl>
  </w:abstractNum>
  <w:abstractNum w:abstractNumId="9">
    <w:nsid w:val="DED7263"/>
    <w:multiLevelType w:val="hybridMultilevel"/>
    <w:lvl w:ilvl="0">
      <w:lvlJc w:val="left"/>
      <w:lvlText w:val="%1."/>
      <w:numFmt w:val="decimal"/>
      <w:start w:val="29"/>
    </w:lvl>
  </w:abstractNum>
  <w:abstractNum w:abstractNumId="10">
    <w:nsid w:val="7FDCC233"/>
    <w:multiLevelType w:val="hybridMultilevel"/>
    <w:lvl w:ilvl="0">
      <w:lvlJc w:val="left"/>
      <w:lvlText w:val="%1."/>
      <w:numFmt w:val="decimal"/>
      <w:start w:val="31"/>
    </w:lvl>
  </w:abstractNum>
  <w:abstractNum w:abstractNumId="11">
    <w:nsid w:val="1BEFD79F"/>
    <w:multiLevelType w:val="hybridMultilevel"/>
    <w:lvl w:ilvl="0">
      <w:lvlJc w:val="left"/>
      <w:lvlText w:val="%1."/>
      <w:numFmt w:val="decimal"/>
      <w:start w:val="34"/>
    </w:lvl>
  </w:abstractNum>
  <w:abstractNum w:abstractNumId="12">
    <w:nsid w:val="41A7C4C9"/>
    <w:multiLevelType w:val="hybridMultilevel"/>
    <w:lvl w:ilvl="0">
      <w:lvlJc w:val="left"/>
      <w:lvlText w:val="%1."/>
      <w:numFmt w:val="decimal"/>
      <w:start w:val="35"/>
    </w:lvl>
  </w:abstractNum>
  <w:abstractNum w:abstractNumId="13">
    <w:nsid w:val="6B68079A"/>
    <w:multiLevelType w:val="hybridMultilevel"/>
    <w:lvl w:ilvl="0">
      <w:lvlJc w:val="left"/>
      <w:lvlText w:val="%1."/>
      <w:numFmt w:val="decimal"/>
      <w:start w:val="37"/>
    </w:lvl>
  </w:abstractNum>
  <w:abstractNum w:abstractNumId="14">
    <w:nsid w:val="4E6AFB66"/>
    <w:multiLevelType w:val="hybridMultilevel"/>
    <w:lvl w:ilvl="0">
      <w:lvlJc w:val="left"/>
      <w:lvlText w:val="%1."/>
      <w:numFmt w:val="decimal"/>
      <w:start w:val="40"/>
    </w:lvl>
  </w:abstractNum>
  <w:abstractNum w:abstractNumId="15">
    <w:nsid w:val="25E45D32"/>
    <w:multiLevelType w:val="hybridMultilevel"/>
    <w:lvl w:ilvl="0">
      <w:lvlJc w:val="left"/>
      <w:lvlText w:val="%1."/>
      <w:numFmt w:val="decimal"/>
      <w:start w:val="41"/>
    </w:lvl>
  </w:abstractNum>
  <w:abstractNum w:abstractNumId="16">
    <w:nsid w:val="519B500D"/>
    <w:multiLevelType w:val="hybridMultilevel"/>
    <w:lvl w:ilvl="0">
      <w:lvlJc w:val="left"/>
      <w:lvlText w:val="%1."/>
      <w:numFmt w:val="decimal"/>
      <w:start w:val="44"/>
    </w:lvl>
  </w:abstractNum>
  <w:abstractNum w:abstractNumId="17">
    <w:nsid w:val="431BD7B7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2023-09-18T00:16:23Z</dcterms:created>
  <dcterms:modified xsi:type="dcterms:W3CDTF">2023-09-18T00:16:23Z</dcterms:modified>
</cp:coreProperties>
</file>